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0AC" w:rsidRDefault="00DC40AC">
      <w:pPr>
        <w:widowControl w:val="0"/>
        <w:pBdr>
          <w:top w:val="nil"/>
          <w:left w:val="nil"/>
          <w:bottom w:val="nil"/>
          <w:right w:val="nil"/>
          <w:between w:val="nil"/>
        </w:pBdr>
        <w:spacing w:after="0" w:line="276" w:lineRule="auto"/>
      </w:pPr>
    </w:p>
    <w:p w:rsidR="00DC40AC" w:rsidRDefault="00DC40AC">
      <w:pPr>
        <w:widowControl w:val="0"/>
        <w:pBdr>
          <w:top w:val="nil"/>
          <w:left w:val="nil"/>
          <w:bottom w:val="nil"/>
          <w:right w:val="nil"/>
          <w:between w:val="nil"/>
        </w:pBdr>
        <w:spacing w:after="0" w:line="276" w:lineRule="auto"/>
        <w:rPr>
          <w:rFonts w:ascii="Arial" w:eastAsia="Arial" w:hAnsi="Arial" w:cs="Arial"/>
        </w:rPr>
      </w:pPr>
    </w:p>
    <w:p w:rsidR="00DC40AC" w:rsidRDefault="00DC40AC">
      <w:pPr>
        <w:jc w:val="center"/>
        <w:rPr>
          <w:rFonts w:ascii="Blatant" w:eastAsia="Blatant" w:hAnsi="Blatant" w:cs="Blatant"/>
          <w:color w:val="595959"/>
        </w:rPr>
      </w:pPr>
      <w:bookmarkStart w:id="0" w:name="_heading=h.gjdgxs" w:colFirst="0" w:colLast="0"/>
      <w:bookmarkEnd w:id="0"/>
    </w:p>
    <w:p w:rsidR="00DC40AC" w:rsidRDefault="00DC40AC">
      <w:pPr>
        <w:rPr>
          <w:rFonts w:ascii="Blatant" w:eastAsia="Blatant" w:hAnsi="Blatant" w:cs="Blatant"/>
          <w:sz w:val="24"/>
          <w:szCs w:val="24"/>
        </w:rPr>
      </w:pPr>
    </w:p>
    <w:p w:rsidR="00DC40AC" w:rsidRDefault="00DC40AC">
      <w:pPr>
        <w:rPr>
          <w:rFonts w:ascii="Blatant" w:eastAsia="Blatant" w:hAnsi="Blatant" w:cs="Blatant"/>
          <w:sz w:val="24"/>
          <w:szCs w:val="24"/>
        </w:rPr>
      </w:pPr>
    </w:p>
    <w:p w:rsidR="00DC40AC" w:rsidRDefault="008D5F3B">
      <w:pPr>
        <w:spacing w:after="0"/>
        <w:jc w:val="center"/>
        <w:rPr>
          <w:rFonts w:ascii="Blatant" w:eastAsia="Blatant" w:hAnsi="Blatant" w:cs="Blatant"/>
          <w:sz w:val="24"/>
          <w:szCs w:val="24"/>
        </w:rPr>
      </w:pPr>
      <w:r>
        <w:rPr>
          <w:rFonts w:ascii="Blatant" w:eastAsia="Blatant" w:hAnsi="Blatant" w:cs="Blatant"/>
          <w:sz w:val="24"/>
          <w:szCs w:val="24"/>
        </w:rPr>
        <w:t>TÉRMINOS DE REFERENCIA</w:t>
      </w:r>
    </w:p>
    <w:p w:rsidR="00DC40AC" w:rsidRDefault="008D5F3B">
      <w:pPr>
        <w:spacing w:after="0"/>
        <w:jc w:val="center"/>
        <w:rPr>
          <w:rFonts w:ascii="Blatant" w:eastAsia="Blatant" w:hAnsi="Blatant" w:cs="Blatant"/>
          <w:sz w:val="24"/>
          <w:szCs w:val="24"/>
        </w:rPr>
      </w:pPr>
      <w:bookmarkStart w:id="1" w:name="_heading=h.d0ykbmmyv8b6" w:colFirst="0" w:colLast="0"/>
      <w:bookmarkEnd w:id="1"/>
      <w:r>
        <w:rPr>
          <w:rFonts w:ascii="Blatant" w:eastAsia="Blatant" w:hAnsi="Blatant" w:cs="Blatant"/>
          <w:sz w:val="24"/>
          <w:szCs w:val="24"/>
        </w:rPr>
        <w:t>ESTUDIOS TOPOGRÁFICOS PARA LOS CENTROS DE TRANSFERENCIA PARA EL TRANSPORTE PÚBLICO EN LA ZONA METROPOLITANA DE MONTERREY 2A. ETAPA</w:t>
      </w:r>
    </w:p>
    <w:p w:rsidR="00DC40AC" w:rsidRDefault="00DC40AC">
      <w:pPr>
        <w:spacing w:after="0"/>
        <w:jc w:val="center"/>
        <w:rPr>
          <w:rFonts w:ascii="Blatant" w:eastAsia="Blatant" w:hAnsi="Blatant" w:cs="Blatant"/>
          <w:sz w:val="28"/>
          <w:szCs w:val="28"/>
        </w:rPr>
      </w:pPr>
      <w:bookmarkStart w:id="2" w:name="_heading=h.jy4sdnapr68l" w:colFirst="0" w:colLast="0"/>
      <w:bookmarkEnd w:id="2"/>
    </w:p>
    <w:p w:rsidR="00DC40AC" w:rsidRDefault="008D5F3B">
      <w:pPr>
        <w:numPr>
          <w:ilvl w:val="0"/>
          <w:numId w:val="1"/>
        </w:numPr>
        <w:pBdr>
          <w:top w:val="nil"/>
          <w:left w:val="nil"/>
          <w:bottom w:val="nil"/>
          <w:right w:val="nil"/>
          <w:between w:val="nil"/>
        </w:pBdr>
        <w:rPr>
          <w:rFonts w:ascii="Blatant" w:eastAsia="Blatant" w:hAnsi="Blatant" w:cs="Blatant"/>
          <w:sz w:val="28"/>
          <w:szCs w:val="28"/>
        </w:rPr>
      </w:pPr>
      <w:bookmarkStart w:id="3" w:name="_heading=h.a1nam0diy54" w:colFirst="0" w:colLast="0"/>
      <w:bookmarkEnd w:id="3"/>
      <w:r>
        <w:rPr>
          <w:rFonts w:ascii="Blatant" w:eastAsia="Blatant" w:hAnsi="Blatant" w:cs="Blatant"/>
          <w:sz w:val="28"/>
          <w:szCs w:val="28"/>
        </w:rPr>
        <w:t>OBJETIVO:</w:t>
      </w:r>
    </w:p>
    <w:p w:rsidR="00DC40AC" w:rsidRDefault="008D5F3B">
      <w:pPr>
        <w:spacing w:before="240" w:after="240"/>
        <w:jc w:val="both"/>
        <w:rPr>
          <w:rFonts w:ascii="Branding SF Narrow Medium" w:eastAsia="Branding SF Narrow Medium" w:hAnsi="Branding SF Narrow Medium" w:cs="Branding SF Narrow Medium"/>
          <w:color w:val="000000"/>
        </w:rPr>
      </w:pPr>
      <w:bookmarkStart w:id="4" w:name="_heading=h.r5aa386yom37" w:colFirst="0" w:colLast="0"/>
      <w:bookmarkEnd w:id="4"/>
      <w:r>
        <w:rPr>
          <w:rFonts w:ascii="Branding SF Narrow Medium" w:eastAsia="Branding SF Narrow Medium" w:hAnsi="Branding SF Narrow Medium" w:cs="Branding SF Narrow Medium"/>
          <w:color w:val="000000"/>
        </w:rPr>
        <w:t xml:space="preserve">Realizar los estudios de levantamiento topográfico planimétrico y altimétrico de los Centros de Transferencia ubicados en la Zona Metropolitana de Monterrey (ZMM) en una primera etapa.  </w:t>
      </w:r>
    </w:p>
    <w:p w:rsidR="00DC40AC" w:rsidRDefault="008D5F3B">
      <w:pPr>
        <w:numPr>
          <w:ilvl w:val="0"/>
          <w:numId w:val="1"/>
        </w:numPr>
        <w:pBdr>
          <w:top w:val="nil"/>
          <w:left w:val="nil"/>
          <w:bottom w:val="nil"/>
          <w:right w:val="nil"/>
          <w:between w:val="nil"/>
        </w:pBdr>
        <w:rPr>
          <w:rFonts w:ascii="Blatant" w:eastAsia="Blatant" w:hAnsi="Blatant" w:cs="Blatant"/>
          <w:sz w:val="28"/>
          <w:szCs w:val="28"/>
        </w:rPr>
      </w:pPr>
      <w:r>
        <w:rPr>
          <w:rFonts w:ascii="Blatant" w:eastAsia="Blatant" w:hAnsi="Blatant" w:cs="Blatant"/>
          <w:sz w:val="28"/>
          <w:szCs w:val="28"/>
        </w:rPr>
        <w:t>NORMAS DE REFERENCIA</w:t>
      </w:r>
    </w:p>
    <w:p w:rsidR="00DC40AC" w:rsidRDefault="008D5F3B">
      <w:pPr>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En todos los levantamientos altimétricos y planimétricos se generará una Red Poligonal, que será georreferenciada al Sistema INEGI UTM WGS84, empleando bancos de nivel GPS y estación total en sistema cartesiano (X,Y)</w:t>
      </w:r>
    </w:p>
    <w:p w:rsidR="00DC40AC" w:rsidRDefault="008D5F3B">
      <w:pPr>
        <w:numPr>
          <w:ilvl w:val="0"/>
          <w:numId w:val="1"/>
        </w:numPr>
        <w:pBdr>
          <w:top w:val="nil"/>
          <w:left w:val="nil"/>
          <w:bottom w:val="nil"/>
          <w:right w:val="nil"/>
          <w:between w:val="nil"/>
        </w:pBdr>
        <w:rPr>
          <w:rFonts w:ascii="Blatant" w:eastAsia="Blatant" w:hAnsi="Blatant" w:cs="Blatant"/>
          <w:sz w:val="28"/>
          <w:szCs w:val="28"/>
        </w:rPr>
      </w:pPr>
      <w:r>
        <w:rPr>
          <w:rFonts w:ascii="Blatant" w:eastAsia="Blatant" w:hAnsi="Blatant" w:cs="Blatant"/>
          <w:sz w:val="28"/>
          <w:szCs w:val="28"/>
        </w:rPr>
        <w:t>Ubicación</w:t>
      </w:r>
    </w:p>
    <w:p w:rsidR="00DC40AC" w:rsidRDefault="008D5F3B">
      <w:pPr>
        <w:spacing w:before="240" w:after="240"/>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Se realizarán los trabajos de levantamiento topográfico de la situación actual de los puntos que a continuación se indican para recabar toda la información necesaria para la elaboración de los proyectos ejecutivos. </w:t>
      </w:r>
    </w:p>
    <w:p w:rsidR="00DC40AC" w:rsidRDefault="008D5F3B">
      <w:pPr>
        <w:spacing w:before="240" w:after="0"/>
        <w:jc w:val="center"/>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noProof/>
          <w:lang w:val="es-MX"/>
        </w:rPr>
        <w:drawing>
          <wp:inline distT="0" distB="0" distL="0" distR="0">
            <wp:extent cx="3871046" cy="2561424"/>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t="5007" b="5007"/>
                    <a:stretch>
                      <a:fillRect/>
                    </a:stretch>
                  </pic:blipFill>
                  <pic:spPr>
                    <a:xfrm>
                      <a:off x="0" y="0"/>
                      <a:ext cx="3871046" cy="2561424"/>
                    </a:xfrm>
                    <a:prstGeom prst="rect">
                      <a:avLst/>
                    </a:prstGeom>
                    <a:ln/>
                  </pic:spPr>
                </pic:pic>
              </a:graphicData>
            </a:graphic>
          </wp:inline>
        </w:drawing>
      </w:r>
      <w:r>
        <w:rPr>
          <w:noProof/>
          <w:lang w:val="es-MX"/>
        </w:rPr>
        <w:drawing>
          <wp:anchor distT="114300" distB="114300" distL="114300" distR="114300" simplePos="0" relativeHeight="251658240" behindDoc="1" locked="0" layoutInCell="1" hidden="0" allowOverlap="1">
            <wp:simplePos x="0" y="0"/>
            <wp:positionH relativeFrom="column">
              <wp:posOffset>1563053</wp:posOffset>
            </wp:positionH>
            <wp:positionV relativeFrom="paragraph">
              <wp:posOffset>114300</wp:posOffset>
            </wp:positionV>
            <wp:extent cx="2484596" cy="1666240"/>
            <wp:effectExtent l="0" t="0" r="0" b="0"/>
            <wp:wrapNone/>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484596" cy="1666240"/>
                    </a:xfrm>
                    <a:prstGeom prst="rect">
                      <a:avLst/>
                    </a:prstGeom>
                    <a:ln/>
                  </pic:spPr>
                </pic:pic>
              </a:graphicData>
            </a:graphic>
          </wp:anchor>
        </w:drawing>
      </w:r>
    </w:p>
    <w:p w:rsidR="00DC40AC" w:rsidRDefault="008D5F3B">
      <w:pPr>
        <w:spacing w:after="240"/>
        <w:jc w:val="center"/>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Centros de Transferencia</w:t>
      </w:r>
    </w:p>
    <w:p w:rsidR="00DC40AC" w:rsidRDefault="00DC40AC">
      <w:pPr>
        <w:spacing w:after="240"/>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before="240" w:after="0"/>
        <w:ind w:left="720"/>
        <w:jc w:val="both"/>
        <w:rPr>
          <w:rFonts w:ascii="Branding SF Narrow Medium" w:eastAsia="Branding SF Narrow Medium" w:hAnsi="Branding SF Narrow Medium" w:cs="Branding SF Narrow Medium"/>
          <w:color w:val="000000"/>
        </w:rPr>
      </w:pPr>
    </w:p>
    <w:p w:rsidR="00DC40AC" w:rsidRDefault="00DC40AC">
      <w:pPr>
        <w:pBdr>
          <w:top w:val="nil"/>
          <w:left w:val="nil"/>
          <w:bottom w:val="nil"/>
          <w:right w:val="nil"/>
          <w:between w:val="nil"/>
        </w:pBdr>
        <w:spacing w:after="0"/>
        <w:ind w:left="720"/>
        <w:jc w:val="both"/>
        <w:rPr>
          <w:rFonts w:ascii="Branding SF Narrow Medium" w:eastAsia="Branding SF Narrow Medium" w:hAnsi="Branding SF Narrow Medium" w:cs="Branding SF Narrow Medium"/>
          <w:color w:val="000000"/>
        </w:rPr>
      </w:pPr>
    </w:p>
    <w:p w:rsidR="00DC40AC" w:rsidRDefault="00DC40AC">
      <w:pPr>
        <w:pBdr>
          <w:top w:val="nil"/>
          <w:left w:val="nil"/>
          <w:bottom w:val="nil"/>
          <w:right w:val="nil"/>
          <w:between w:val="nil"/>
        </w:pBdr>
        <w:spacing w:after="0"/>
        <w:ind w:left="720"/>
        <w:jc w:val="both"/>
        <w:rPr>
          <w:rFonts w:ascii="Branding SF Narrow Medium" w:eastAsia="Branding SF Narrow Medium" w:hAnsi="Branding SF Narrow Medium" w:cs="Branding SF Narrow Medium"/>
          <w:color w:val="000000"/>
        </w:rPr>
      </w:pPr>
    </w:p>
    <w:p w:rsidR="00DC40AC" w:rsidRDefault="00DC40AC">
      <w:pPr>
        <w:pBdr>
          <w:top w:val="nil"/>
          <w:left w:val="nil"/>
          <w:bottom w:val="nil"/>
          <w:right w:val="nil"/>
          <w:between w:val="nil"/>
        </w:pBdr>
        <w:spacing w:after="0"/>
        <w:ind w:left="720"/>
        <w:jc w:val="both"/>
        <w:rPr>
          <w:rFonts w:ascii="Branding SF Narrow Medium" w:eastAsia="Branding SF Narrow Medium" w:hAnsi="Branding SF Narrow Medium" w:cs="Branding SF Narrow Medium"/>
          <w:color w:val="000000"/>
        </w:rPr>
      </w:pPr>
    </w:p>
    <w:p w:rsidR="00DC40AC" w:rsidRDefault="00DC40AC">
      <w:pPr>
        <w:spacing w:before="240" w:after="240"/>
        <w:rPr>
          <w:rFonts w:ascii="Branding SF Narrow Medium" w:eastAsia="Branding SF Narrow Medium" w:hAnsi="Branding SF Narrow Medium" w:cs="Branding SF Narrow Medium"/>
        </w:rPr>
      </w:pPr>
    </w:p>
    <w:tbl>
      <w:tblPr>
        <w:tblStyle w:val="a"/>
        <w:tblW w:w="10005" w:type="dxa"/>
        <w:tblInd w:w="-680" w:type="dxa"/>
        <w:tblLayout w:type="fixed"/>
        <w:tblLook w:val="0600" w:firstRow="0" w:lastRow="0" w:firstColumn="0" w:lastColumn="0" w:noHBand="1" w:noVBand="1"/>
      </w:tblPr>
      <w:tblGrid>
        <w:gridCol w:w="1140"/>
        <w:gridCol w:w="5835"/>
        <w:gridCol w:w="1635"/>
        <w:gridCol w:w="1395"/>
      </w:tblGrid>
      <w:tr w:rsidR="00DC40AC">
        <w:trPr>
          <w:trHeight w:val="285"/>
        </w:trPr>
        <w:tc>
          <w:tcPr>
            <w:tcW w:w="10005" w:type="dxa"/>
            <w:gridSpan w:val="4"/>
            <w:tcBorders>
              <w:top w:val="single" w:sz="6" w:space="0" w:color="000000"/>
              <w:left w:val="single" w:sz="6" w:space="0" w:color="000000"/>
              <w:bottom w:val="single" w:sz="6" w:space="0" w:color="000000"/>
              <w:right w:val="single" w:sz="6" w:space="0" w:color="000000"/>
            </w:tcBorders>
            <w:shd w:val="clear" w:color="auto" w:fill="72D8A3"/>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b/>
              </w:rPr>
              <w:t>CENTROS DE TRANSFERENCIA</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E9E62"/>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b/>
                <w:sz w:val="20"/>
                <w:szCs w:val="20"/>
              </w:rPr>
              <w:t>PTO. KMZ</w:t>
            </w:r>
          </w:p>
        </w:tc>
        <w:tc>
          <w:tcPr>
            <w:tcW w:w="5835"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b/>
                <w:sz w:val="20"/>
                <w:szCs w:val="20"/>
              </w:rPr>
              <w:t>PUNTO DE REFERENCIA</w:t>
            </w:r>
          </w:p>
        </w:tc>
        <w:tc>
          <w:tcPr>
            <w:tcW w:w="1635"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b/>
                <w:sz w:val="20"/>
                <w:szCs w:val="20"/>
              </w:rPr>
              <w:t>MUNICIPIO</w:t>
            </w:r>
          </w:p>
        </w:tc>
        <w:tc>
          <w:tcPr>
            <w:tcW w:w="1395"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b/>
                <w:sz w:val="20"/>
                <w:szCs w:val="20"/>
              </w:rPr>
              <w:t>ÁREA APROX. (M2)</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C-01</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RAÚL SALINAS</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 xml:space="preserve">Av. </w:t>
            </w:r>
            <w:r w:rsidR="009C494E">
              <w:rPr>
                <w:rFonts w:ascii="Arial" w:eastAsia="Arial" w:hAnsi="Arial" w:cs="Arial"/>
                <w:sz w:val="20"/>
                <w:szCs w:val="20"/>
              </w:rPr>
              <w:t>Raúl</w:t>
            </w:r>
            <w:r>
              <w:rPr>
                <w:rFonts w:ascii="Arial" w:eastAsia="Arial" w:hAnsi="Arial" w:cs="Arial"/>
                <w:sz w:val="20"/>
                <w:szCs w:val="20"/>
              </w:rPr>
              <w:t xml:space="preserve"> Salinas y Av. Las Torres</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ESCOBEDO</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22,361</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C-02</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highlight w:val="white"/>
              </w:rPr>
            </w:pPr>
            <w:r>
              <w:rPr>
                <w:rFonts w:ascii="Arial" w:eastAsia="Arial" w:hAnsi="Arial" w:cs="Arial"/>
                <w:sz w:val="20"/>
                <w:szCs w:val="20"/>
                <w:highlight w:val="white"/>
              </w:rPr>
              <w:t xml:space="preserve">CORREDOR </w:t>
            </w:r>
            <w:r w:rsidR="009C494E">
              <w:rPr>
                <w:rFonts w:ascii="Arial" w:eastAsia="Arial" w:hAnsi="Arial" w:cs="Arial"/>
                <w:sz w:val="20"/>
                <w:szCs w:val="20"/>
                <w:highlight w:val="white"/>
              </w:rPr>
              <w:t>R. GÓMEZ</w:t>
            </w:r>
            <w:r>
              <w:rPr>
                <w:rFonts w:ascii="Arial" w:eastAsia="Arial" w:hAnsi="Arial" w:cs="Arial"/>
                <w:sz w:val="20"/>
                <w:szCs w:val="20"/>
                <w:highlight w:val="white"/>
              </w:rPr>
              <w:t xml:space="preserve"> Y SIMÓN BOLÍVAR</w:t>
            </w:r>
          </w:p>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highlight w:val="white"/>
              </w:rPr>
              <w:t xml:space="preserve">Av. Rodrigo </w:t>
            </w:r>
            <w:r w:rsidR="009C494E">
              <w:rPr>
                <w:rFonts w:ascii="Arial" w:eastAsia="Arial" w:hAnsi="Arial" w:cs="Arial"/>
                <w:sz w:val="20"/>
                <w:szCs w:val="20"/>
                <w:highlight w:val="white"/>
              </w:rPr>
              <w:t>Gómez</w:t>
            </w:r>
            <w:r>
              <w:rPr>
                <w:rFonts w:ascii="Arial" w:eastAsia="Arial" w:hAnsi="Arial" w:cs="Arial"/>
                <w:sz w:val="20"/>
                <w:szCs w:val="20"/>
                <w:highlight w:val="white"/>
              </w:rPr>
              <w:t xml:space="preserve"> y Calle </w:t>
            </w:r>
            <w:r w:rsidR="009C494E">
              <w:rPr>
                <w:rFonts w:ascii="Arial" w:eastAsia="Arial" w:hAnsi="Arial" w:cs="Arial"/>
                <w:sz w:val="20"/>
                <w:szCs w:val="20"/>
                <w:highlight w:val="white"/>
              </w:rPr>
              <w:t>Almazán</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6,584</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C-03</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 xml:space="preserve">CORREDOR </w:t>
            </w:r>
            <w:r w:rsidR="009C494E">
              <w:rPr>
                <w:rFonts w:ascii="Arial" w:eastAsia="Arial" w:hAnsi="Arial" w:cs="Arial"/>
                <w:sz w:val="20"/>
                <w:szCs w:val="20"/>
              </w:rPr>
              <w:t>RÓMULO</w:t>
            </w:r>
            <w:r>
              <w:rPr>
                <w:rFonts w:ascii="Arial" w:eastAsia="Arial" w:hAnsi="Arial" w:cs="Arial"/>
                <w:sz w:val="20"/>
                <w:szCs w:val="20"/>
              </w:rPr>
              <w:t xml:space="preserve"> GARZA - LOS </w:t>
            </w:r>
            <w:r w:rsidR="009C494E">
              <w:rPr>
                <w:rFonts w:ascii="Arial" w:eastAsia="Arial" w:hAnsi="Arial" w:cs="Arial"/>
                <w:sz w:val="20"/>
                <w:szCs w:val="20"/>
              </w:rPr>
              <w:t>ÁNGELES</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 xml:space="preserve">Av. Félix U. </w:t>
            </w:r>
            <w:r w:rsidR="009C494E">
              <w:rPr>
                <w:rFonts w:ascii="Arial" w:eastAsia="Arial" w:hAnsi="Arial" w:cs="Arial"/>
                <w:sz w:val="20"/>
                <w:szCs w:val="20"/>
              </w:rPr>
              <w:t>Gómez</w:t>
            </w:r>
            <w:r>
              <w:rPr>
                <w:rFonts w:ascii="Arial" w:eastAsia="Arial" w:hAnsi="Arial" w:cs="Arial"/>
                <w:sz w:val="20"/>
                <w:szCs w:val="20"/>
              </w:rPr>
              <w:t xml:space="preserve"> y Av. Los </w:t>
            </w:r>
            <w:r w:rsidR="009C494E">
              <w:rPr>
                <w:rFonts w:ascii="Arial" w:eastAsia="Arial" w:hAnsi="Arial" w:cs="Arial"/>
                <w:sz w:val="20"/>
                <w:szCs w:val="20"/>
              </w:rPr>
              <w:t>Ángeles</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16,346</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C-04</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CHURUBUSCO</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Churubusco y calle C. Vía a Tampico</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21,443</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C-05</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LINCOLN - RUIZ CORTINES</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Ruiz Cortines entre Av. Puerta de Hierro y Av. Monte Everest</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43,201</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C-06</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SENDERO DIVISORIO</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Sendero Divisorio y Carretera Monterrey - Nuevo Laredo</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9C494E">
              <w:rPr>
                <w:rFonts w:ascii="Arial" w:eastAsia="Arial" w:hAnsi="Arial" w:cs="Arial"/>
                <w:sz w:val="20"/>
                <w:szCs w:val="20"/>
              </w:rPr>
              <w:t>NICOLÁS</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31,944</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C-07</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H. METROPOLITANO</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Félix U. Gómez y calle San Luis</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9C494E">
              <w:rPr>
                <w:rFonts w:ascii="Arial" w:eastAsia="Arial" w:hAnsi="Arial" w:cs="Arial"/>
                <w:sz w:val="20"/>
                <w:szCs w:val="20"/>
              </w:rPr>
              <w:t>NICOLÁS</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20,815</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C-08</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DÍAZ ORDAZ</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Blvd Díaz Ordaz y calle Movimiento Obrero</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SANTA CATARINA</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5,122</w:t>
            </w:r>
          </w:p>
        </w:tc>
      </w:tr>
      <w:tr w:rsidR="00DC40AC">
        <w:trPr>
          <w:trHeight w:val="465"/>
        </w:trPr>
        <w:tc>
          <w:tcPr>
            <w:tcW w:w="114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C-09</w:t>
            </w:r>
          </w:p>
        </w:tc>
        <w:tc>
          <w:tcPr>
            <w:tcW w:w="58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rPr>
                <w:rFonts w:ascii="Arial" w:eastAsia="Arial" w:hAnsi="Arial" w:cs="Arial"/>
                <w:sz w:val="20"/>
                <w:szCs w:val="20"/>
              </w:rPr>
            </w:pPr>
            <w:r>
              <w:rPr>
                <w:rFonts w:ascii="Arial" w:eastAsia="Arial" w:hAnsi="Arial" w:cs="Arial"/>
                <w:sz w:val="20"/>
                <w:szCs w:val="20"/>
              </w:rPr>
              <w:t>CORREDOR DÍAZ ORDAZ</w:t>
            </w:r>
          </w:p>
          <w:p w:rsidR="00DC40AC" w:rsidRDefault="008D5F3B">
            <w:pPr>
              <w:widowControl w:val="0"/>
              <w:spacing w:after="0" w:line="276" w:lineRule="auto"/>
              <w:rPr>
                <w:rFonts w:ascii="Arial" w:eastAsia="Arial" w:hAnsi="Arial" w:cs="Arial"/>
              </w:rPr>
            </w:pPr>
            <w:r>
              <w:rPr>
                <w:rFonts w:ascii="Arial" w:eastAsia="Arial" w:hAnsi="Arial" w:cs="Arial"/>
                <w:sz w:val="20"/>
                <w:szCs w:val="20"/>
              </w:rPr>
              <w:t>Av. Blvd Díaz Ordaz y calle Miguel Hidalgo</w:t>
            </w:r>
          </w:p>
        </w:tc>
        <w:tc>
          <w:tcPr>
            <w:tcW w:w="163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SANTA CATARINA</w:t>
            </w:r>
          </w:p>
        </w:tc>
        <w:tc>
          <w:tcPr>
            <w:tcW w:w="139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DC40AC" w:rsidRDefault="008D5F3B">
            <w:pPr>
              <w:widowControl w:val="0"/>
              <w:spacing w:after="0" w:line="276" w:lineRule="auto"/>
              <w:jc w:val="center"/>
              <w:rPr>
                <w:rFonts w:ascii="Arial" w:eastAsia="Arial" w:hAnsi="Arial" w:cs="Arial"/>
              </w:rPr>
            </w:pPr>
            <w:r>
              <w:rPr>
                <w:rFonts w:ascii="Arial" w:eastAsia="Arial" w:hAnsi="Arial" w:cs="Arial"/>
                <w:sz w:val="20"/>
                <w:szCs w:val="20"/>
              </w:rPr>
              <w:t>7,780</w:t>
            </w:r>
          </w:p>
        </w:tc>
      </w:tr>
    </w:tbl>
    <w:p w:rsidR="00DC40AC" w:rsidRDefault="00DC40AC">
      <w:pPr>
        <w:spacing w:before="240" w:after="240"/>
        <w:rPr>
          <w:rFonts w:ascii="Branding SF Narrow Medium" w:eastAsia="Branding SF Narrow Medium" w:hAnsi="Branding SF Narrow Medium" w:cs="Branding SF Narrow Medium"/>
          <w:color w:val="000000"/>
        </w:rPr>
      </w:pPr>
    </w:p>
    <w:p w:rsidR="00DC40AC" w:rsidRDefault="008D5F3B">
      <w:pPr>
        <w:numPr>
          <w:ilvl w:val="0"/>
          <w:numId w:val="1"/>
        </w:numPr>
        <w:pBdr>
          <w:top w:val="nil"/>
          <w:left w:val="nil"/>
          <w:bottom w:val="nil"/>
          <w:right w:val="nil"/>
          <w:between w:val="nil"/>
        </w:pBdr>
        <w:spacing w:after="0"/>
        <w:rPr>
          <w:rFonts w:ascii="Blatant" w:eastAsia="Blatant" w:hAnsi="Blatant" w:cs="Blatant"/>
          <w:sz w:val="28"/>
          <w:szCs w:val="28"/>
        </w:rPr>
      </w:pPr>
      <w:r>
        <w:rPr>
          <w:rFonts w:ascii="Blatant" w:eastAsia="Blatant" w:hAnsi="Blatant" w:cs="Blatant"/>
          <w:sz w:val="28"/>
          <w:szCs w:val="28"/>
        </w:rPr>
        <w:t>Alcances</w:t>
      </w:r>
    </w:p>
    <w:p w:rsidR="00DC40AC" w:rsidRDefault="008D5F3B">
      <w:pPr>
        <w:pBdr>
          <w:top w:val="nil"/>
          <w:left w:val="nil"/>
          <w:bottom w:val="nil"/>
          <w:right w:val="nil"/>
          <w:between w:val="nil"/>
        </w:pBdr>
        <w:spacing w:after="0"/>
        <w:ind w:left="720"/>
        <w:jc w:val="both"/>
        <w:rPr>
          <w:rFonts w:ascii="Branding SF Narrow Medium" w:eastAsia="Branding SF Narrow Medium" w:hAnsi="Branding SF Narrow Medium" w:cs="Branding SF Narrow Medium"/>
          <w:color w:val="000000"/>
        </w:rPr>
      </w:pPr>
      <w:bookmarkStart w:id="5" w:name="_heading=h.frnrdti4aq73" w:colFirst="0" w:colLast="0"/>
      <w:bookmarkEnd w:id="5"/>
      <w:r>
        <w:rPr>
          <w:rFonts w:ascii="Branding SF Narrow Medium" w:eastAsia="Branding SF Narrow Medium" w:hAnsi="Branding SF Narrow Medium" w:cs="Branding SF Narrow Medium"/>
          <w:color w:val="000000"/>
        </w:rPr>
        <w:t>Los trabajos a ejecutarse serán:</w:t>
      </w: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Levantamiento Topográfico de los centros de transferencia, identificando los elementos existentes en la vialidad actual como barreras centrales, señalamiento vial horizontal y vertical, paradas de autobús, puentes peatonales, límites de propiedad, banquetas, cordones y guarniciones existentes, obras de drenaje existente en la intersección.</w:t>
      </w: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Se deberán de levantar los señalamientos de líneas de gas y fibra óptica, postes de luz (CFE) y de empresas de voz y datos, registros, pozos de visita, así como sus trayectorias.</w:t>
      </w: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8C0E2B" w:rsidRDefault="008C0E2B">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571"/>
        <w:jc w:val="both"/>
        <w:rPr>
          <w:rFonts w:ascii="Branding SF Narrow Medium" w:eastAsia="Branding SF Narrow Medium" w:hAnsi="Branding SF Narrow Medium" w:cs="Branding SF Narrow Medium"/>
        </w:rPr>
      </w:pP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Se identificarán los elementos existentes en cada una de las zonas en estudio, como lo son mobiliario urbano, señalamiento vial, paramentos, derechos de vía, límites de propiedad, áreas verdes y arborización. </w:t>
      </w: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Respecto a los puntos de conflicto, se deberá de realizar el levantamiento del crucero y se deberá de considerar 30m hacia el interior de las calles de acceso (bocacalles del crucero). </w:t>
      </w: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Respecto a los centros de transferencia, en caso de ser ubicados bajo puentes, se deberá de obtener a rebote las alturas de Gálibo existente entre claros.</w:t>
      </w:r>
    </w:p>
    <w:p w:rsidR="00DC40AC" w:rsidRDefault="008D5F3B">
      <w:pPr>
        <w:numPr>
          <w:ilvl w:val="0"/>
          <w:numId w:val="2"/>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El levantamiento deberá de incluir una Red Poligonal de apoyos referenciada al sistema INEGI UTM WGS84 (Bancos de Nivel), por medio de GPS Promark 3 marca MAGELLAN, marca SOKKIA o equivalente y estación total (solo X y Y). </w:t>
      </w:r>
    </w:p>
    <w:p w:rsidR="00DC40AC" w:rsidRDefault="008D5F3B">
      <w:pPr>
        <w:numPr>
          <w:ilvl w:val="0"/>
          <w:numId w:val="3"/>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bookmarkStart w:id="6" w:name="_heading=h.qi41btra6cx5" w:colFirst="0" w:colLast="0"/>
      <w:bookmarkEnd w:id="6"/>
      <w:r>
        <w:rPr>
          <w:rFonts w:ascii="Branding SF Narrow Medium" w:eastAsia="Branding SF Narrow Medium" w:hAnsi="Branding SF Narrow Medium" w:cs="Branding SF Narrow Medium"/>
          <w:color w:val="000000"/>
        </w:rPr>
        <w:t xml:space="preserve">Se deberá de hacer la colocación de puntos de control altimétrico y planimétrico geo-referenciados, con equipo topográfico denominado GPS marca SOKKIA, </w:t>
      </w:r>
      <w:r>
        <w:rPr>
          <w:rFonts w:ascii="Branding SF Narrow Medium" w:eastAsia="Branding SF Narrow Medium" w:hAnsi="Branding SF Narrow Medium" w:cs="Branding SF Narrow Medium"/>
        </w:rPr>
        <w:t>MAGALLÁN</w:t>
      </w:r>
      <w:r>
        <w:rPr>
          <w:rFonts w:ascii="Branding SF Narrow Medium" w:eastAsia="Branding SF Narrow Medium" w:hAnsi="Branding SF Narrow Medium" w:cs="Branding SF Narrow Medium"/>
          <w:color w:val="000000"/>
        </w:rPr>
        <w:t xml:space="preserve"> o equivalente. Serán colocados en puntos estratégicos para evitar que sean afectados por trabajos de construcción.</w:t>
      </w:r>
    </w:p>
    <w:p w:rsidR="00DC40AC" w:rsidRDefault="008D5F3B">
      <w:pPr>
        <w:numPr>
          <w:ilvl w:val="0"/>
          <w:numId w:val="3"/>
        </w:numPr>
        <w:pBdr>
          <w:top w:val="nil"/>
          <w:left w:val="nil"/>
          <w:bottom w:val="nil"/>
          <w:right w:val="nil"/>
          <w:between w:val="nil"/>
        </w:pBdr>
        <w:spacing w:after="240" w:line="276" w:lineRule="auto"/>
        <w:jc w:val="both"/>
        <w:rPr>
          <w:rFonts w:ascii="Branding SF Narrow Medium" w:eastAsia="Branding SF Narrow Medium" w:hAnsi="Branding SF Narrow Medium" w:cs="Branding SF Narrow Medium"/>
          <w:color w:val="000000"/>
        </w:rPr>
      </w:pPr>
      <w:bookmarkStart w:id="7" w:name="_heading=h.as4fv5mtq2dv" w:colFirst="0" w:colLast="0"/>
      <w:bookmarkEnd w:id="7"/>
      <w:r>
        <w:rPr>
          <w:rFonts w:ascii="Branding SF Narrow Medium" w:eastAsia="Branding SF Narrow Medium" w:hAnsi="Branding SF Narrow Medium" w:cs="Branding SF Narrow Medium"/>
          <w:color w:val="000000"/>
        </w:rPr>
        <w:t>Levantamiento topográfico altimétrico y planimétrico con estación total marca SOKKIA, MAGELLAN o equivalente.</w:t>
      </w:r>
    </w:p>
    <w:p w:rsidR="00DC40AC" w:rsidRDefault="00DC40AC">
      <w:pPr>
        <w:spacing w:before="240" w:after="240" w:line="276" w:lineRule="auto"/>
        <w:ind w:firstLine="708"/>
        <w:jc w:val="both"/>
        <w:rPr>
          <w:rFonts w:ascii="Branding SF Narrow Medium" w:eastAsia="Branding SF Narrow Medium" w:hAnsi="Branding SF Narrow Medium" w:cs="Branding SF Narrow Medium"/>
        </w:rPr>
      </w:pPr>
    </w:p>
    <w:p w:rsidR="00DC40AC" w:rsidRDefault="008D5F3B">
      <w:pPr>
        <w:spacing w:before="240" w:after="240" w:line="276" w:lineRule="auto"/>
        <w:ind w:firstLine="708"/>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El levantamiento topográfico altimétrico y planimétrico deberá incluir lo siguiente:</w:t>
      </w:r>
    </w:p>
    <w:p w:rsidR="00DC40AC" w:rsidRDefault="008D5F3B">
      <w:pPr>
        <w:numPr>
          <w:ilvl w:val="1"/>
          <w:numId w:val="3"/>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bookmarkStart w:id="8" w:name="_heading=h.b9o2vdv7wvmq" w:colFirst="0" w:colLast="0"/>
      <w:bookmarkEnd w:id="8"/>
      <w:r>
        <w:rPr>
          <w:rFonts w:ascii="Branding SF Narrow Medium" w:eastAsia="Branding SF Narrow Medium" w:hAnsi="Branding SF Narrow Medium" w:cs="Branding SF Narrow Medium"/>
          <w:color w:val="000000"/>
        </w:rPr>
        <w:t xml:space="preserve">Planos en escala y con curvas de nivel, que cubran la totalidad del territorio que abarca el crucero señalado. </w:t>
      </w:r>
    </w:p>
    <w:p w:rsidR="00DC40AC" w:rsidRDefault="008D5F3B">
      <w:pPr>
        <w:numPr>
          <w:ilvl w:val="1"/>
          <w:numId w:val="3"/>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bookmarkStart w:id="9" w:name="_heading=h.wcomtlcr2otx" w:colFirst="0" w:colLast="0"/>
      <w:bookmarkEnd w:id="9"/>
      <w:r>
        <w:rPr>
          <w:rFonts w:ascii="Branding SF Narrow Medium" w:eastAsia="Branding SF Narrow Medium" w:hAnsi="Branding SF Narrow Medium" w:cs="Branding SF Narrow Medium"/>
          <w:color w:val="000000"/>
        </w:rPr>
        <w:t>Análisis, interpretación y procesamiento de datos de campo.</w:t>
      </w:r>
    </w:p>
    <w:p w:rsidR="00DC40AC" w:rsidRDefault="008D5F3B">
      <w:pPr>
        <w:numPr>
          <w:ilvl w:val="1"/>
          <w:numId w:val="3"/>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bookmarkStart w:id="10" w:name="_heading=h.x1hf3afliefs" w:colFirst="0" w:colLast="0"/>
      <w:bookmarkEnd w:id="10"/>
      <w:r>
        <w:rPr>
          <w:rFonts w:ascii="Branding SF Narrow Medium" w:eastAsia="Branding SF Narrow Medium" w:hAnsi="Branding SF Narrow Medium" w:cs="Branding SF Narrow Medium"/>
          <w:color w:val="000000"/>
        </w:rPr>
        <w:t>Elaboración de planos y reportes correspondientes. Los Planos producto del levantamiento topográfico donde se muestre las condiciones actuales del sitio del proyecto se elaborarán en forma digital (en formato DWG) un plano de la planta general del levantamiento en coordenadas UTM, que contenga el archivo de los puntos levantados en campo en coordenadas X, Y, Z, así como la planimetría de la infraestructura existente levantada en todo el crucero y centros de transferencia con su simbología correspondiente.</w:t>
      </w:r>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1" w:name="_heading=h.cq9sp5jtq9mk" w:colFirst="0" w:colLast="0"/>
      <w:bookmarkEnd w:id="11"/>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2" w:name="_heading=h.hv3uqy2vsoq" w:colFirst="0" w:colLast="0"/>
      <w:bookmarkEnd w:id="12"/>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3" w:name="_heading=h.gtpgzxbw9a66" w:colFirst="0" w:colLast="0"/>
      <w:bookmarkEnd w:id="13"/>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4" w:name="_heading=h.v7c2ooy6hosy" w:colFirst="0" w:colLast="0"/>
      <w:bookmarkEnd w:id="14"/>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5" w:name="_heading=h.96rkkkaq35tg" w:colFirst="0" w:colLast="0"/>
      <w:bookmarkEnd w:id="15"/>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6" w:name="_heading=h.t7lc09y7qcl2" w:colFirst="0" w:colLast="0"/>
      <w:bookmarkEnd w:id="16"/>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7" w:name="_heading=h.27sjwpvpmxtw" w:colFirst="0" w:colLast="0"/>
      <w:bookmarkEnd w:id="17"/>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8" w:name="_heading=h.5gfh6gd4ki9w" w:colFirst="0" w:colLast="0"/>
      <w:bookmarkEnd w:id="18"/>
    </w:p>
    <w:p w:rsidR="00DC40AC" w:rsidRDefault="00DC40AC">
      <w:pPr>
        <w:pBdr>
          <w:top w:val="nil"/>
          <w:left w:val="nil"/>
          <w:bottom w:val="nil"/>
          <w:right w:val="nil"/>
          <w:between w:val="nil"/>
        </w:pBdr>
        <w:spacing w:after="0" w:line="276" w:lineRule="auto"/>
        <w:ind w:left="2291"/>
        <w:jc w:val="both"/>
        <w:rPr>
          <w:rFonts w:ascii="Branding SF Narrow Medium" w:eastAsia="Branding SF Narrow Medium" w:hAnsi="Branding SF Narrow Medium" w:cs="Branding SF Narrow Medium"/>
        </w:rPr>
      </w:pPr>
      <w:bookmarkStart w:id="19" w:name="_heading=h.few94nb4rz6u" w:colFirst="0" w:colLast="0"/>
      <w:bookmarkEnd w:id="19"/>
    </w:p>
    <w:p w:rsidR="00DC40AC" w:rsidRDefault="00DC40AC">
      <w:p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p>
    <w:p w:rsidR="00DC40AC" w:rsidRDefault="008D5F3B">
      <w:pPr>
        <w:numPr>
          <w:ilvl w:val="0"/>
          <w:numId w:val="1"/>
        </w:numPr>
        <w:pBdr>
          <w:top w:val="nil"/>
          <w:left w:val="nil"/>
          <w:bottom w:val="nil"/>
          <w:right w:val="nil"/>
          <w:between w:val="nil"/>
        </w:pBdr>
        <w:spacing w:after="240" w:line="276" w:lineRule="auto"/>
        <w:jc w:val="both"/>
        <w:rPr>
          <w:rFonts w:ascii="Blatant" w:eastAsia="Blatant" w:hAnsi="Blatant" w:cs="Blatant"/>
          <w:sz w:val="28"/>
          <w:szCs w:val="28"/>
        </w:rPr>
      </w:pPr>
      <w:r>
        <w:rPr>
          <w:rFonts w:ascii="Blatant" w:eastAsia="Blatant" w:hAnsi="Blatant" w:cs="Blatant"/>
          <w:sz w:val="28"/>
          <w:szCs w:val="28"/>
        </w:rPr>
        <w:t xml:space="preserve">DATOS PROPORCIONADOS AL CONTRATISTA </w:t>
      </w:r>
    </w:p>
    <w:p w:rsidR="00DC40AC" w:rsidRDefault="008D5F3B">
      <w:pPr>
        <w:spacing w:before="240" w:after="24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Para la realización de los alcances enunciados anteriormente, la Secretaría de </w:t>
      </w:r>
      <w:r w:rsidR="008C0E2B">
        <w:rPr>
          <w:rFonts w:ascii="Branding SF Narrow Medium" w:eastAsia="Branding SF Narrow Medium" w:hAnsi="Branding SF Narrow Medium" w:cs="Branding SF Narrow Medium"/>
          <w:color w:val="000000"/>
        </w:rPr>
        <w:t>Movilidad y Planeación Urbana</w:t>
      </w:r>
      <w:r>
        <w:rPr>
          <w:rFonts w:ascii="Branding SF Narrow Medium" w:eastAsia="Branding SF Narrow Medium" w:hAnsi="Branding SF Narrow Medium" w:cs="Branding SF Narrow Medium"/>
          <w:color w:val="000000"/>
        </w:rPr>
        <w:t xml:space="preserve"> proporcionará al contratista la ubicación de los puntos a levantar en archivo kmz. </w:t>
      </w:r>
    </w:p>
    <w:p w:rsidR="00DC40AC" w:rsidRDefault="008D5F3B">
      <w:pPr>
        <w:numPr>
          <w:ilvl w:val="0"/>
          <w:numId w:val="1"/>
        </w:numPr>
        <w:pBdr>
          <w:top w:val="nil"/>
          <w:left w:val="nil"/>
          <w:bottom w:val="nil"/>
          <w:right w:val="nil"/>
          <w:between w:val="nil"/>
        </w:pBdr>
        <w:spacing w:before="240" w:after="240" w:line="276" w:lineRule="auto"/>
        <w:jc w:val="both"/>
        <w:rPr>
          <w:rFonts w:ascii="Blatant" w:eastAsia="Blatant" w:hAnsi="Blatant" w:cs="Blatant"/>
          <w:sz w:val="28"/>
          <w:szCs w:val="28"/>
        </w:rPr>
      </w:pPr>
      <w:r>
        <w:rPr>
          <w:rFonts w:ascii="Blatant" w:eastAsia="Blatant" w:hAnsi="Blatant" w:cs="Blatant"/>
          <w:sz w:val="28"/>
          <w:szCs w:val="28"/>
        </w:rPr>
        <w:t>PRODUCTO ESPERADO (ENTREGABLES)</w:t>
      </w:r>
    </w:p>
    <w:p w:rsidR="00DC40AC" w:rsidRDefault="008D5F3B">
      <w:pPr>
        <w:spacing w:before="240" w:after="24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Entregable de 3 juegos que contengan:</w:t>
      </w:r>
    </w:p>
    <w:p w:rsidR="00DC40AC" w:rsidRDefault="008D5F3B">
      <w:pPr>
        <w:keepNext/>
        <w:numPr>
          <w:ilvl w:val="0"/>
          <w:numId w:val="4"/>
        </w:numPr>
        <w:pBdr>
          <w:top w:val="nil"/>
          <w:left w:val="nil"/>
          <w:bottom w:val="nil"/>
          <w:right w:val="nil"/>
          <w:between w:val="nil"/>
        </w:pBdr>
        <w:spacing w:after="0" w:line="240"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1 Juego de planos y archivos a color impresos en formato carta y/o doble carta</w:t>
      </w:r>
    </w:p>
    <w:p w:rsidR="00DC40AC" w:rsidRDefault="008D5F3B">
      <w:pPr>
        <w:keepNext/>
        <w:numPr>
          <w:ilvl w:val="0"/>
          <w:numId w:val="4"/>
        </w:numPr>
        <w:pBdr>
          <w:top w:val="nil"/>
          <w:left w:val="nil"/>
          <w:bottom w:val="nil"/>
          <w:right w:val="nil"/>
          <w:between w:val="nil"/>
        </w:pBdr>
        <w:spacing w:after="0" w:line="240" w:lineRule="auto"/>
        <w:jc w:val="both"/>
        <w:rPr>
          <w:rFonts w:ascii="Branding SF Narrow Medium" w:eastAsia="Branding SF Narrow Medium" w:hAnsi="Branding SF Narrow Medium" w:cs="Branding SF Narrow Medium"/>
          <w:color w:val="000000"/>
        </w:rPr>
      </w:pPr>
      <w:bookmarkStart w:id="20" w:name="_heading=h.7h7ksi8nr4rb" w:colFirst="0" w:colLast="0"/>
      <w:bookmarkEnd w:id="20"/>
      <w:r>
        <w:rPr>
          <w:rFonts w:ascii="Branding SF Narrow Medium" w:eastAsia="Branding SF Narrow Medium" w:hAnsi="Branding SF Narrow Medium" w:cs="Branding SF Narrow Medium"/>
          <w:color w:val="000000"/>
        </w:rPr>
        <w:t>1 juego del reporte correspondiente generado por el estudio topográfico</w:t>
      </w:r>
    </w:p>
    <w:p w:rsidR="00DC40AC" w:rsidRDefault="008D5F3B">
      <w:pPr>
        <w:keepNext/>
        <w:numPr>
          <w:ilvl w:val="0"/>
          <w:numId w:val="4"/>
        </w:numPr>
        <w:pBdr>
          <w:top w:val="nil"/>
          <w:left w:val="nil"/>
          <w:bottom w:val="nil"/>
          <w:right w:val="nil"/>
          <w:between w:val="nil"/>
        </w:pBdr>
        <w:spacing w:after="0" w:line="240" w:lineRule="auto"/>
        <w:jc w:val="both"/>
        <w:rPr>
          <w:rFonts w:ascii="Branding SF Narrow Medium" w:eastAsia="Branding SF Narrow Medium" w:hAnsi="Branding SF Narrow Medium" w:cs="Branding SF Narrow Medium"/>
          <w:color w:val="000000"/>
        </w:rPr>
      </w:pPr>
      <w:bookmarkStart w:id="21" w:name="_heading=h.6bvalsspcqny" w:colFirst="0" w:colLast="0"/>
      <w:bookmarkEnd w:id="21"/>
      <w:r>
        <w:rPr>
          <w:rFonts w:ascii="Branding SF Narrow Medium" w:eastAsia="Branding SF Narrow Medium" w:hAnsi="Branding SF Narrow Medium" w:cs="Branding SF Narrow Medium"/>
          <w:color w:val="000000"/>
        </w:rPr>
        <w:t>1 juegos de reporte fotográfico del levantamiento topográfico impreso a color en tamaño carta</w:t>
      </w:r>
    </w:p>
    <w:p w:rsidR="00DC40AC" w:rsidRDefault="008D5F3B">
      <w:pPr>
        <w:keepNext/>
        <w:numPr>
          <w:ilvl w:val="0"/>
          <w:numId w:val="4"/>
        </w:numPr>
        <w:pBdr>
          <w:top w:val="nil"/>
          <w:left w:val="nil"/>
          <w:bottom w:val="nil"/>
          <w:right w:val="nil"/>
          <w:between w:val="nil"/>
        </w:pBdr>
        <w:spacing w:after="0" w:line="240" w:lineRule="auto"/>
        <w:jc w:val="both"/>
        <w:rPr>
          <w:rFonts w:ascii="Branding SF Narrow Medium" w:eastAsia="Branding SF Narrow Medium" w:hAnsi="Branding SF Narrow Medium" w:cs="Branding SF Narrow Medium"/>
          <w:color w:val="000000"/>
        </w:rPr>
      </w:pPr>
      <w:bookmarkStart w:id="22" w:name="_heading=h.3d775tynlw0h" w:colFirst="0" w:colLast="0"/>
      <w:bookmarkEnd w:id="22"/>
      <w:r>
        <w:rPr>
          <w:rFonts w:ascii="Branding SF Narrow Medium" w:eastAsia="Branding SF Narrow Medium" w:hAnsi="Branding SF Narrow Medium" w:cs="Branding SF Narrow Medium"/>
          <w:color w:val="000000"/>
        </w:rPr>
        <w:t>Archivos digitales en formato DWG (CAD) entregados en CD</w:t>
      </w:r>
    </w:p>
    <w:p w:rsidR="00DC40AC" w:rsidRDefault="008D5F3B">
      <w:pPr>
        <w:numPr>
          <w:ilvl w:val="0"/>
          <w:numId w:val="4"/>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bookmarkStart w:id="23" w:name="_heading=h.duuvrqd79t92" w:colFirst="0" w:colLast="0"/>
      <w:bookmarkEnd w:id="23"/>
      <w:r>
        <w:rPr>
          <w:rFonts w:ascii="Branding SF Narrow Medium" w:eastAsia="Branding SF Narrow Medium" w:hAnsi="Branding SF Narrow Medium" w:cs="Branding SF Narrow Medium"/>
          <w:color w:val="000000"/>
        </w:rPr>
        <w:t xml:space="preserve">Los archivos firmados y ante firmados deberán de estar escaneados en PDF y grabados en el CD y/o dispositivo de almacenamiento digital final a entregar </w:t>
      </w:r>
    </w:p>
    <w:p w:rsidR="00DC40AC" w:rsidRDefault="008D5F3B">
      <w:pPr>
        <w:numPr>
          <w:ilvl w:val="0"/>
          <w:numId w:val="4"/>
        </w:num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La información generada deberá de estar debidamente firmada y ante firmada por especialistas, con respectiva copia de cédula profesional.</w:t>
      </w:r>
    </w:p>
    <w:p w:rsidR="00DC40AC" w:rsidRDefault="00DC40AC">
      <w:pPr>
        <w:pBdr>
          <w:top w:val="nil"/>
          <w:left w:val="nil"/>
          <w:bottom w:val="nil"/>
          <w:right w:val="nil"/>
          <w:between w:val="nil"/>
        </w:pBdr>
        <w:spacing w:after="0" w:line="276" w:lineRule="auto"/>
        <w:jc w:val="both"/>
        <w:rPr>
          <w:rFonts w:ascii="Branding SF Narrow Medium" w:eastAsia="Branding SF Narrow Medium" w:hAnsi="Branding SF Narrow Medium" w:cs="Branding SF Narrow Medium"/>
        </w:rPr>
      </w:pPr>
    </w:p>
    <w:p w:rsidR="00DC40AC" w:rsidRDefault="00DC40AC">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rPr>
      </w:pPr>
    </w:p>
    <w:p w:rsidR="00DC40AC" w:rsidRDefault="008D5F3B">
      <w:pPr>
        <w:numPr>
          <w:ilvl w:val="0"/>
          <w:numId w:val="1"/>
        </w:numPr>
        <w:pBdr>
          <w:top w:val="nil"/>
          <w:left w:val="nil"/>
          <w:bottom w:val="nil"/>
          <w:right w:val="nil"/>
          <w:between w:val="nil"/>
        </w:pBdr>
        <w:spacing w:after="240" w:line="276" w:lineRule="auto"/>
        <w:jc w:val="both"/>
        <w:rPr>
          <w:rFonts w:ascii="Blatant" w:eastAsia="Blatant" w:hAnsi="Blatant" w:cs="Blatant"/>
          <w:sz w:val="28"/>
          <w:szCs w:val="28"/>
        </w:rPr>
      </w:pPr>
      <w:r>
        <w:rPr>
          <w:rFonts w:ascii="Blatant" w:eastAsia="Blatant" w:hAnsi="Blatant" w:cs="Blatant"/>
          <w:sz w:val="28"/>
          <w:szCs w:val="28"/>
        </w:rPr>
        <w:t>PLAZO DE EJECUCIÓN Y CALENDARIO DE PRESTACIÓN DE LOS SERVICIOS</w:t>
      </w:r>
    </w:p>
    <w:p w:rsidR="00DC40AC" w:rsidRDefault="008D5F3B">
      <w:pPr>
        <w:spacing w:after="240" w:line="276" w:lineRule="auto"/>
        <w:jc w:val="both"/>
        <w:rPr>
          <w:rFonts w:ascii="Branding SF Narrow Medium" w:eastAsia="Branding SF Narrow Medium" w:hAnsi="Branding SF Narrow Medium" w:cs="Branding SF Narrow Medium"/>
          <w:color w:val="000000"/>
        </w:rPr>
      </w:pPr>
      <w:r>
        <w:rPr>
          <w:rFonts w:ascii="Branding SF Narrow Medium" w:eastAsia="Branding SF Narrow Medium" w:hAnsi="Branding SF Narrow Medium" w:cs="Branding SF Narrow Medium"/>
          <w:color w:val="000000"/>
        </w:rPr>
        <w:t xml:space="preserve">El tiempo de ejecución de los trabajos será de </w:t>
      </w:r>
      <w:r w:rsidR="00AF7E87">
        <w:rPr>
          <w:rFonts w:ascii="Branding SF Narrow Medium" w:eastAsia="Branding SF Narrow Medium" w:hAnsi="Branding SF Narrow Medium" w:cs="Branding SF Narrow Medium"/>
        </w:rPr>
        <w:t>6</w:t>
      </w:r>
      <w:r w:rsidR="009C494E">
        <w:rPr>
          <w:rFonts w:ascii="Branding SF Narrow Medium" w:eastAsia="Branding SF Narrow Medium" w:hAnsi="Branding SF Narrow Medium" w:cs="Branding SF Narrow Medium"/>
        </w:rPr>
        <w:t>0</w:t>
      </w:r>
      <w:r>
        <w:rPr>
          <w:rFonts w:ascii="Branding SF Narrow Medium" w:eastAsia="Branding SF Narrow Medium" w:hAnsi="Branding SF Narrow Medium" w:cs="Branding SF Narrow Medium"/>
          <w:color w:val="000000"/>
        </w:rPr>
        <w:t xml:space="preserve"> días naturales.</w:t>
      </w:r>
      <w:bookmarkStart w:id="24" w:name="_GoBack"/>
      <w:bookmarkEnd w:id="24"/>
    </w:p>
    <w:p w:rsidR="00DC40AC" w:rsidRDefault="00DC40AC">
      <w:pPr>
        <w:spacing w:after="240" w:line="276" w:lineRule="auto"/>
        <w:jc w:val="both"/>
        <w:rPr>
          <w:rFonts w:ascii="Branding SF Narrow Medium" w:eastAsia="Branding SF Narrow Medium" w:hAnsi="Branding SF Narrow Medium" w:cs="Branding SF Narrow Medium"/>
        </w:rPr>
      </w:pPr>
    </w:p>
    <w:p w:rsidR="00DC40AC" w:rsidRDefault="00DC40AC">
      <w:pPr>
        <w:spacing w:after="240" w:line="276" w:lineRule="auto"/>
        <w:jc w:val="both"/>
        <w:rPr>
          <w:rFonts w:ascii="Branding SF Narrow Medium" w:eastAsia="Branding SF Narrow Medium" w:hAnsi="Branding SF Narrow Medium" w:cs="Branding SF Narrow Medium"/>
        </w:rPr>
      </w:pPr>
    </w:p>
    <w:p w:rsidR="00DC40AC" w:rsidRDefault="008D5F3B">
      <w:pPr>
        <w:spacing w:after="0"/>
        <w:jc w:val="center"/>
        <w:rPr>
          <w:rFonts w:ascii="Branding SF Light" w:eastAsia="Branding SF Light" w:hAnsi="Branding SF Light" w:cs="Branding SF Light"/>
        </w:rPr>
      </w:pPr>
      <w:r>
        <w:rPr>
          <w:rFonts w:ascii="Branding SF Light" w:eastAsia="Branding SF Light" w:hAnsi="Branding SF Light" w:cs="Branding SF Light"/>
        </w:rPr>
        <w:t>ARQ. MARÍA NANCY COLADO GONZÁLEZ</w:t>
      </w:r>
    </w:p>
    <w:p w:rsidR="00DC40AC" w:rsidRDefault="008D5F3B">
      <w:pPr>
        <w:spacing w:after="0"/>
        <w:jc w:val="center"/>
        <w:rPr>
          <w:rFonts w:ascii="Branding SF Light" w:eastAsia="Branding SF Light" w:hAnsi="Branding SF Light" w:cs="Branding SF Light"/>
        </w:rPr>
      </w:pPr>
      <w:r>
        <w:rPr>
          <w:rFonts w:ascii="Branding SF Light" w:eastAsia="Branding SF Light" w:hAnsi="Branding SF Light" w:cs="Branding SF Light"/>
        </w:rPr>
        <w:t>DIRECTORA DE PROYECTOS</w:t>
      </w:r>
    </w:p>
    <w:p w:rsidR="00DC40AC" w:rsidRDefault="008D5F3B">
      <w:pPr>
        <w:spacing w:after="0"/>
        <w:jc w:val="center"/>
        <w:rPr>
          <w:rFonts w:ascii="Branding SF Light" w:eastAsia="Branding SF Light" w:hAnsi="Branding SF Light" w:cs="Branding SF Light"/>
        </w:rPr>
      </w:pPr>
      <w:r>
        <w:rPr>
          <w:rFonts w:ascii="Branding SF Light" w:eastAsia="Branding SF Light" w:hAnsi="Branding SF Light" w:cs="Branding SF Light"/>
        </w:rPr>
        <w:t>SECRETARÍA DE MOVILIDAD Y PLANEACIÓN URBANA</w:t>
      </w:r>
    </w:p>
    <w:p w:rsidR="00DC40AC" w:rsidRDefault="00DC40AC">
      <w:pPr>
        <w:spacing w:after="0"/>
        <w:jc w:val="center"/>
        <w:rPr>
          <w:rFonts w:ascii="Branding SF Light" w:eastAsia="Branding SF Light" w:hAnsi="Branding SF Light" w:cs="Branding SF Light"/>
        </w:rPr>
      </w:pPr>
    </w:p>
    <w:p w:rsidR="00DC40AC" w:rsidRDefault="008D5F3B">
      <w:pPr>
        <w:spacing w:after="0"/>
        <w:jc w:val="center"/>
        <w:rPr>
          <w:rFonts w:ascii="Branding SF Light" w:eastAsia="Branding SF Light" w:hAnsi="Branding SF Light" w:cs="Branding SF Light"/>
        </w:rPr>
      </w:pPr>
      <w:r>
        <w:rPr>
          <w:rFonts w:ascii="Branding SF Light" w:eastAsia="Branding SF Light" w:hAnsi="Branding SF Light" w:cs="Branding SF Light"/>
        </w:rPr>
        <w:t>Responsable de los Términos de Referencia</w:t>
      </w:r>
    </w:p>
    <w:p w:rsidR="00DC40AC" w:rsidRDefault="00DC40AC">
      <w:pPr>
        <w:spacing w:after="0"/>
        <w:jc w:val="center"/>
        <w:rPr>
          <w:rFonts w:ascii="Branding SF Narrow Medium" w:eastAsia="Branding SF Narrow Medium" w:hAnsi="Branding SF Narrow Medium" w:cs="Branding SF Narrow Medium"/>
        </w:rPr>
      </w:pPr>
    </w:p>
    <w:p w:rsidR="00DC40AC" w:rsidRDefault="00DC40AC">
      <w:pPr>
        <w:spacing w:after="0"/>
        <w:jc w:val="center"/>
      </w:pPr>
    </w:p>
    <w:p w:rsidR="00DC40AC" w:rsidRDefault="00DC40AC">
      <w:pPr>
        <w:spacing w:after="240" w:line="276" w:lineRule="auto"/>
        <w:jc w:val="both"/>
        <w:rPr>
          <w:rFonts w:ascii="Branding SF Narrow Medium" w:eastAsia="Branding SF Narrow Medium" w:hAnsi="Branding SF Narrow Medium" w:cs="Branding SF Narrow Medium"/>
          <w:color w:val="000000"/>
        </w:rPr>
      </w:pPr>
    </w:p>
    <w:sectPr w:rsidR="00DC40AC">
      <w:headerReference w:type="even" r:id="rId10"/>
      <w:headerReference w:type="default" r:id="rId11"/>
      <w:footerReference w:type="default" r:id="rId12"/>
      <w:headerReference w:type="first" r:id="rId13"/>
      <w:pgSz w:w="12240" w:h="15840"/>
      <w:pgMar w:top="1417" w:right="1701" w:bottom="1417" w:left="1701" w:header="708"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675E" w:rsidRDefault="0072675E">
      <w:pPr>
        <w:spacing w:after="0" w:line="240" w:lineRule="auto"/>
      </w:pPr>
      <w:r>
        <w:separator/>
      </w:r>
    </w:p>
  </w:endnote>
  <w:endnote w:type="continuationSeparator" w:id="0">
    <w:p w:rsidR="0072675E" w:rsidRDefault="00726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latant">
    <w:panose1 w:val="00000000000000000000"/>
    <w:charset w:val="00"/>
    <w:family w:val="modern"/>
    <w:notTrueType/>
    <w:pitch w:val="variable"/>
    <w:sig w:usb0="80000007" w:usb1="50000008" w:usb2="00000000" w:usb3="00000000" w:csb0="00000003" w:csb1="00000000"/>
  </w:font>
  <w:font w:name="Branding SF Narrow Medium">
    <w:panose1 w:val="00000000000000000000"/>
    <w:charset w:val="00"/>
    <w:family w:val="modern"/>
    <w:notTrueType/>
    <w:pitch w:val="variable"/>
    <w:sig w:usb0="00000007" w:usb1="00000000" w:usb2="00000000" w:usb3="00000000" w:csb0="00000093" w:csb1="00000000"/>
  </w:font>
  <w:font w:name="Branding SF Light">
    <w:panose1 w:val="00000000000000000000"/>
    <w:charset w:val="00"/>
    <w:family w:val="modern"/>
    <w:notTrueType/>
    <w:pitch w:val="variable"/>
    <w:sig w:usb0="00000007" w:usb1="00000000" w:usb2="00000000" w:usb3="00000000" w:csb0="00000093" w:csb1="00000000"/>
  </w:font>
  <w:font w:name="Branding SF Cnd Medium">
    <w:panose1 w:val="00000606000000000000"/>
    <w:charset w:val="00"/>
    <w:family w:val="modern"/>
    <w:notTrueType/>
    <w:pitch w:val="variable"/>
    <w:sig w:usb0="00000007"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40AC" w:rsidRDefault="008D5F3B">
    <w:pPr>
      <w:pBdr>
        <w:top w:val="nil"/>
        <w:left w:val="nil"/>
        <w:bottom w:val="nil"/>
        <w:right w:val="nil"/>
        <w:between w:val="nil"/>
      </w:pBdr>
      <w:tabs>
        <w:tab w:val="center" w:pos="4419"/>
        <w:tab w:val="right" w:pos="8838"/>
      </w:tabs>
      <w:spacing w:after="0" w:line="240" w:lineRule="auto"/>
      <w:rPr>
        <w:color w:val="000000"/>
        <w:sz w:val="18"/>
        <w:szCs w:val="18"/>
      </w:rPr>
    </w:pPr>
    <w:r>
      <w:rPr>
        <w:rFonts w:ascii="Branding SF Cnd Medium" w:eastAsia="Branding SF Cnd Medium" w:hAnsi="Branding SF Cnd Medium" w:cs="Branding SF Cnd Medium"/>
        <w:color w:val="000000"/>
        <w:sz w:val="18"/>
        <w:szCs w:val="18"/>
      </w:rPr>
      <w:t xml:space="preserve">Página </w:t>
    </w:r>
    <w:r>
      <w:rPr>
        <w:rFonts w:ascii="Branding SF Cnd Medium" w:eastAsia="Branding SF Cnd Medium" w:hAnsi="Branding SF Cnd Medium" w:cs="Branding SF Cnd Medium"/>
        <w:b/>
        <w:color w:val="000000"/>
        <w:sz w:val="20"/>
        <w:szCs w:val="20"/>
      </w:rPr>
      <w:fldChar w:fldCharType="begin"/>
    </w:r>
    <w:r>
      <w:rPr>
        <w:rFonts w:ascii="Branding SF Cnd Medium" w:eastAsia="Branding SF Cnd Medium" w:hAnsi="Branding SF Cnd Medium" w:cs="Branding SF Cnd Medium"/>
        <w:b/>
        <w:color w:val="000000"/>
        <w:sz w:val="20"/>
        <w:szCs w:val="20"/>
      </w:rPr>
      <w:instrText>PAGE</w:instrText>
    </w:r>
    <w:r>
      <w:rPr>
        <w:rFonts w:ascii="Branding SF Cnd Medium" w:eastAsia="Branding SF Cnd Medium" w:hAnsi="Branding SF Cnd Medium" w:cs="Branding SF Cnd Medium"/>
        <w:b/>
        <w:color w:val="000000"/>
        <w:sz w:val="20"/>
        <w:szCs w:val="20"/>
      </w:rPr>
      <w:fldChar w:fldCharType="separate"/>
    </w:r>
    <w:r w:rsidR="00AF7E87">
      <w:rPr>
        <w:rFonts w:ascii="Branding SF Cnd Medium" w:eastAsia="Branding SF Cnd Medium" w:hAnsi="Branding SF Cnd Medium" w:cs="Branding SF Cnd Medium"/>
        <w:b/>
        <w:noProof/>
        <w:color w:val="000000"/>
        <w:sz w:val="20"/>
        <w:szCs w:val="20"/>
      </w:rPr>
      <w:t>3</w:t>
    </w:r>
    <w:r>
      <w:rPr>
        <w:rFonts w:ascii="Branding SF Cnd Medium" w:eastAsia="Branding SF Cnd Medium" w:hAnsi="Branding SF Cnd Medium" w:cs="Branding SF Cnd Medium"/>
        <w:b/>
        <w:color w:val="000000"/>
        <w:sz w:val="20"/>
        <w:szCs w:val="20"/>
      </w:rPr>
      <w:fldChar w:fldCharType="end"/>
    </w:r>
    <w:r>
      <w:rPr>
        <w:rFonts w:ascii="Branding SF Cnd Medium" w:eastAsia="Branding SF Cnd Medium" w:hAnsi="Branding SF Cnd Medium" w:cs="Branding SF Cnd Medium"/>
        <w:color w:val="000000"/>
        <w:sz w:val="18"/>
        <w:szCs w:val="18"/>
      </w:rPr>
      <w:t xml:space="preserve"> de </w:t>
    </w:r>
    <w:r>
      <w:rPr>
        <w:rFonts w:ascii="Branding SF Cnd Medium" w:eastAsia="Branding SF Cnd Medium" w:hAnsi="Branding SF Cnd Medium" w:cs="Branding SF Cnd Medium"/>
        <w:b/>
        <w:color w:val="000000"/>
        <w:sz w:val="20"/>
        <w:szCs w:val="20"/>
      </w:rPr>
      <w:fldChar w:fldCharType="begin"/>
    </w:r>
    <w:r>
      <w:rPr>
        <w:rFonts w:ascii="Branding SF Cnd Medium" w:eastAsia="Branding SF Cnd Medium" w:hAnsi="Branding SF Cnd Medium" w:cs="Branding SF Cnd Medium"/>
        <w:b/>
        <w:color w:val="000000"/>
        <w:sz w:val="20"/>
        <w:szCs w:val="20"/>
      </w:rPr>
      <w:instrText>NUMPAGES</w:instrText>
    </w:r>
    <w:r>
      <w:rPr>
        <w:rFonts w:ascii="Branding SF Cnd Medium" w:eastAsia="Branding SF Cnd Medium" w:hAnsi="Branding SF Cnd Medium" w:cs="Branding SF Cnd Medium"/>
        <w:b/>
        <w:color w:val="000000"/>
        <w:sz w:val="20"/>
        <w:szCs w:val="20"/>
      </w:rPr>
      <w:fldChar w:fldCharType="separate"/>
    </w:r>
    <w:r w:rsidR="00AF7E87">
      <w:rPr>
        <w:rFonts w:ascii="Branding SF Cnd Medium" w:eastAsia="Branding SF Cnd Medium" w:hAnsi="Branding SF Cnd Medium" w:cs="Branding SF Cnd Medium"/>
        <w:b/>
        <w:noProof/>
        <w:color w:val="000000"/>
        <w:sz w:val="20"/>
        <w:szCs w:val="20"/>
      </w:rPr>
      <w:t>4</w:t>
    </w:r>
    <w:r>
      <w:rPr>
        <w:rFonts w:ascii="Branding SF Cnd Medium" w:eastAsia="Branding SF Cnd Medium" w:hAnsi="Branding SF Cnd Medium" w:cs="Branding SF Cnd Medium"/>
        <w:b/>
        <w:color w:val="000000"/>
        <w:sz w:val="20"/>
        <w:szCs w:val="20"/>
      </w:rPr>
      <w:fldChar w:fldCharType="end"/>
    </w:r>
  </w:p>
  <w:p w:rsidR="00DC40AC" w:rsidRDefault="00DC40AC">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675E" w:rsidRDefault="0072675E">
      <w:pPr>
        <w:spacing w:after="0" w:line="240" w:lineRule="auto"/>
      </w:pPr>
      <w:r>
        <w:separator/>
      </w:r>
    </w:p>
  </w:footnote>
  <w:footnote w:type="continuationSeparator" w:id="0">
    <w:p w:rsidR="0072675E" w:rsidRDefault="007267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40AC" w:rsidRDefault="0072675E">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49" type="#_x0000_t75" alt="" style="position:absolute;margin-left:0;margin-top:0;width:512.15pt;height:720.95pt;z-index:-251657728;mso-position-horizontal:center;mso-position-horizontal-relative:margin;mso-position-vertical:center;mso-position-vertical-relative:margin">
          <v:imagedata r:id="rId1" o:title="image1"/>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40AC" w:rsidRDefault="0072675E">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1" type="#_x0000_t75" alt="" style="position:absolute;margin-left:0;margin-top:0;width:512.15pt;height:720.95pt;z-index:-251659776;mso-position-horizontal:center;mso-position-horizontal-relative:margin;mso-position-vertical:center;mso-position-vertical-relative:margin">
          <v:imagedata r:id="rId1" o:title="image1"/>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40AC" w:rsidRDefault="0072675E">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0" type="#_x0000_t75" alt="" style="position:absolute;margin-left:0;margin-top:0;width:512.15pt;height:720.95pt;z-index:-251658752;mso-position-horizontal:center;mso-position-horizontal-relative:margin;mso-position-vertical:center;mso-position-vertical-relative:margin">
          <v:imagedata r:id="rId1" o:title="image1"/>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314E1E"/>
    <w:multiLevelType w:val="multilevel"/>
    <w:tmpl w:val="13085E28"/>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0A053CC"/>
    <w:multiLevelType w:val="multilevel"/>
    <w:tmpl w:val="E864E72A"/>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 w15:restartNumberingAfterBreak="0">
    <w:nsid w:val="54D41FD0"/>
    <w:multiLevelType w:val="multilevel"/>
    <w:tmpl w:val="41CEE8E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3" w15:restartNumberingAfterBreak="0">
    <w:nsid w:val="68CF19A4"/>
    <w:multiLevelType w:val="multilevel"/>
    <w:tmpl w:val="B6AC925E"/>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40AC"/>
    <w:rsid w:val="00132D58"/>
    <w:rsid w:val="0072675E"/>
    <w:rsid w:val="007D0262"/>
    <w:rsid w:val="008C0E2B"/>
    <w:rsid w:val="008D5F3B"/>
    <w:rsid w:val="00967F7E"/>
    <w:rsid w:val="009C494E"/>
    <w:rsid w:val="009F27C2"/>
    <w:rsid w:val="00A26532"/>
    <w:rsid w:val="00AF7E87"/>
    <w:rsid w:val="00D04586"/>
    <w:rsid w:val="00DC40AC"/>
    <w:rsid w:val="00F6529E"/>
    <w:rsid w:val="00FC3AD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046D3FA6-0144-4F5B-A80B-31715C224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s-ES"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keepNext/>
      <w:keepLines/>
      <w:spacing w:before="480" w:after="120"/>
    </w:pPr>
    <w:rPr>
      <w:b/>
      <w:sz w:val="72"/>
      <w:szCs w:val="72"/>
    </w:rPr>
  </w:style>
  <w:style w:type="paragraph" w:styleId="Encabezado">
    <w:name w:val="header"/>
    <w:basedOn w:val="Normal"/>
    <w:link w:val="EncabezadoCar"/>
    <w:uiPriority w:val="99"/>
    <w:unhideWhenUsed/>
    <w:rsid w:val="0073197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31978"/>
  </w:style>
  <w:style w:type="paragraph" w:styleId="Piedepgina">
    <w:name w:val="footer"/>
    <w:basedOn w:val="Normal"/>
    <w:link w:val="PiedepginaCar"/>
    <w:uiPriority w:val="99"/>
    <w:unhideWhenUsed/>
    <w:rsid w:val="0073197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31978"/>
  </w:style>
  <w:style w:type="paragraph" w:styleId="Prrafodelista">
    <w:name w:val="List Paragraph"/>
    <w:basedOn w:val="Normal"/>
    <w:link w:val="PrrafodelistaCar"/>
    <w:uiPriority w:val="34"/>
    <w:qFormat/>
    <w:rsid w:val="00282CC3"/>
    <w:pPr>
      <w:ind w:left="720"/>
      <w:contextualSpacing/>
    </w:pPr>
  </w:style>
  <w:style w:type="paragraph" w:styleId="Textodeglobo">
    <w:name w:val="Balloon Text"/>
    <w:basedOn w:val="Normal"/>
    <w:link w:val="TextodegloboCar"/>
    <w:uiPriority w:val="99"/>
    <w:semiHidden/>
    <w:unhideWhenUsed/>
    <w:rsid w:val="00282CC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82CC3"/>
    <w:rPr>
      <w:rFonts w:ascii="Segoe UI" w:hAnsi="Segoe UI" w:cs="Segoe UI"/>
      <w:sz w:val="18"/>
      <w:szCs w:val="18"/>
    </w:rPr>
  </w:style>
  <w:style w:type="paragraph" w:styleId="NormalWeb">
    <w:name w:val="Normal (Web)"/>
    <w:basedOn w:val="Normal"/>
    <w:uiPriority w:val="99"/>
    <w:unhideWhenUsed/>
    <w:rsid w:val="00D04AC1"/>
    <w:pPr>
      <w:spacing w:before="100" w:beforeAutospacing="1" w:after="100" w:afterAutospacing="1" w:line="240" w:lineRule="auto"/>
    </w:pPr>
    <w:rPr>
      <w:rFonts w:ascii="Times New Roman" w:eastAsia="Times New Roman" w:hAnsi="Times New Roman" w:cs="Times New Roman"/>
      <w:sz w:val="24"/>
      <w:szCs w:val="24"/>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character" w:customStyle="1" w:styleId="PrrafodelistaCar">
    <w:name w:val="Párrafo de lista Car"/>
    <w:link w:val="Prrafodelista"/>
    <w:uiPriority w:val="34"/>
    <w:rsid w:val="00561314"/>
    <w:rPr>
      <w:rFonts w:ascii="Calibri" w:eastAsia="Calibri" w:hAnsi="Calibri" w:cs="Calibri"/>
      <w:lang w:eastAsia="es-MX"/>
    </w:rPr>
  </w:style>
  <w:style w:type="table" w:styleId="Tablaconcuadrcula">
    <w:name w:val="Table Grid"/>
    <w:basedOn w:val="Tablanormal"/>
    <w:uiPriority w:val="39"/>
    <w:rsid w:val="00C22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UkrG2oNlR1VYCfikKg78wu3UR+g==">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842</Words>
  <Characters>4632</Characters>
  <Application>Microsoft Office Word</Application>
  <DocSecurity>0</DocSecurity>
  <Lines>38</Lines>
  <Paragraphs>10</Paragraphs>
  <ScaleCrop>false</ScaleCrop>
  <Company/>
  <LinksUpToDate>false</LinksUpToDate>
  <CharactersWithSpaces>5464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Alejandro Palomo Soto</dc:creator>
  <cp:lastModifiedBy>Patricia Cantu Hinojosa</cp:lastModifiedBy>
  <cp:revision>11</cp:revision>
  <dcterms:created xsi:type="dcterms:W3CDTF">2021-11-30T16:07:00Z</dcterms:created>
  <dcterms:modified xsi:type="dcterms:W3CDTF">2022-10-05T15:54:00Z</dcterms:modified>
</cp:coreProperties>
</file>